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3"/>
        <w:spacing w:after="0" w:line="240" w:lineRule="auto"/>
        <w:rPr>
          <w:rFonts w:ascii="Times New Roman" w:hAnsi="Times New Roman" w:eastAsia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/>
          <w:sz w:val="16"/>
          <w:szCs w:val="16"/>
          <w:lang w:eastAsia="ru-RU"/>
        </w:rPr>
      </w:r>
      <w:r>
        <w:rPr>
          <w:rFonts w:ascii="Times New Roman" w:hAnsi="Times New Roman" w:eastAsia="Times New Roman"/>
          <w:sz w:val="16"/>
          <w:szCs w:val="16"/>
          <w:lang w:eastAsia="ru-RU"/>
        </w:rPr>
      </w:r>
      <w:r>
        <w:rPr>
          <w:rFonts w:ascii="Times New Roman" w:hAnsi="Times New Roman" w:eastAsia="Times New Roman"/>
          <w:sz w:val="16"/>
          <w:szCs w:val="16"/>
          <w:lang w:eastAsia="ru-RU"/>
        </w:rPr>
      </w:r>
    </w:p>
    <w:p>
      <w:pPr>
        <w:pStyle w:val="893"/>
        <w:jc w:val="center"/>
        <w:keepNext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  <w:outlineLvl w:val="1"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МИНИСТЕРСТВО СТРОИТЕЛЬСТВА НОВОСИБИРСКОЙ ОБЛАСТИ</w:t>
      </w: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pStyle w:val="893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pStyle w:val="893"/>
        <w:jc w:val="center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ПОЯСНИТЕЛЬНАЯ ЗАПИСКА</w:t>
      </w: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pStyle w:val="893"/>
        <w:jc w:val="center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к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проекту з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акона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Новосибирской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sz w:val="28"/>
          <w:szCs w:val="28"/>
        </w:rPr>
        <w:t xml:space="preserve">О внесении изменений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статьи 2 и 3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Закона Новосибирской области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«Об отдельных вопросах регулирования в </w:t>
      </w:r>
      <w:r>
        <w:rPr>
          <w:rFonts w:ascii="Times New Roman" w:hAnsi="Times New Roman"/>
          <w:b/>
          <w:sz w:val="28"/>
          <w:szCs w:val="28"/>
        </w:rPr>
        <w:t xml:space="preserve">сфере комплексного развития </w:t>
      </w:r>
      <w:r>
        <w:rPr>
          <w:rFonts w:ascii="Times New Roman" w:hAnsi="Times New Roman"/>
          <w:b/>
          <w:sz w:val="28"/>
          <w:szCs w:val="28"/>
        </w:rPr>
        <w:t xml:space="preserve">тер</w:t>
      </w:r>
      <w:r>
        <w:rPr>
          <w:rFonts w:ascii="Times New Roman" w:hAnsi="Times New Roman"/>
          <w:b/>
          <w:sz w:val="28"/>
          <w:szCs w:val="28"/>
        </w:rPr>
        <w:t xml:space="preserve">риторий Новосибирской области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bCs/>
          <w:sz w:val="28"/>
          <w:szCs w:val="28"/>
        </w:rPr>
      </w:r>
      <w:r>
        <w:rPr>
          <w:rFonts w:ascii="Times New Roman" w:hAnsi="Times New Roman" w:eastAsia="Times New Roman"/>
          <w:b/>
          <w:bCs/>
          <w:sz w:val="28"/>
          <w:szCs w:val="28"/>
        </w:rPr>
      </w:r>
    </w:p>
    <w:p>
      <w:pPr>
        <w:pStyle w:val="893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</w:rPr>
      </w:r>
      <w:r>
        <w:rPr>
          <w:rFonts w:ascii="Times New Roman" w:hAnsi="Times New Roman" w:eastAsia="Times New Roman"/>
          <w:b/>
          <w:bCs/>
          <w:sz w:val="28"/>
          <w:szCs w:val="28"/>
        </w:rPr>
      </w:r>
    </w:p>
    <w:p>
      <w:pPr>
        <w:pStyle w:val="899"/>
        <w:ind w:left="0" w:right="0" w:firstLine="709"/>
        <w:jc w:val="both"/>
        <w:rPr>
          <w:rFonts w:eastAsia="Calibri"/>
          <w:sz w:val="28"/>
          <w:szCs w:val="28"/>
          <w:highlight w:val="none"/>
        </w:rPr>
      </w:pPr>
      <w:r>
        <w:rPr>
          <w:rFonts w:eastAsia="Calibri"/>
          <w:sz w:val="28"/>
          <w:szCs w:val="28"/>
        </w:rPr>
        <w:t xml:space="preserve">Разработка проекта</w:t>
      </w:r>
      <w:r>
        <w:rPr>
          <w:rFonts w:eastAsia="Calibri"/>
          <w:sz w:val="28"/>
          <w:szCs w:val="28"/>
        </w:rPr>
        <w:t xml:space="preserve"> закона Новосибирской области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 внесении изменений в Закон Новосибирской области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«Об отдельных вопросах регулирования в сфере комплексного развития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тер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риторий Новосибирской области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»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(далее – </w:t>
      </w:r>
      <w:r>
        <w:rPr>
          <w:rFonts w:eastAsia="Calibri"/>
          <w:sz w:val="28"/>
          <w:szCs w:val="28"/>
        </w:rPr>
        <w:t xml:space="preserve">п</w:t>
      </w:r>
      <w:r>
        <w:rPr>
          <w:rFonts w:eastAsia="Calibri"/>
          <w:sz w:val="28"/>
          <w:szCs w:val="28"/>
        </w:rPr>
        <w:t xml:space="preserve">роект</w:t>
      </w:r>
      <w:r>
        <w:rPr>
          <w:rFonts w:eastAsia="Calibri"/>
          <w:sz w:val="28"/>
          <w:szCs w:val="28"/>
        </w:rPr>
        <w:t xml:space="preserve"> закона</w:t>
      </w:r>
      <w:r>
        <w:rPr>
          <w:rFonts w:eastAsia="Calibri"/>
          <w:sz w:val="28"/>
          <w:szCs w:val="28"/>
        </w:rPr>
        <w:t xml:space="preserve">) </w:t>
      </w:r>
      <w:r>
        <w:t xml:space="preserve">обусловлена следующим</w:t>
      </w:r>
      <w:r>
        <w:t xml:space="preserve">.</w:t>
      </w:r>
      <w:r>
        <w:rPr>
          <w:rFonts w:eastAsia="Calibri"/>
          <w:sz w:val="28"/>
          <w:szCs w:val="28"/>
          <w:highlight w:val="none"/>
        </w:rPr>
      </w:r>
      <w:r>
        <w:rPr>
          <w:rFonts w:eastAsia="Calibri"/>
          <w:sz w:val="28"/>
          <w:szCs w:val="28"/>
          <w:highlight w:val="none"/>
        </w:rPr>
      </w:r>
    </w:p>
    <w:p>
      <w:pPr>
        <w:pStyle w:val="899"/>
        <w:ind w:left="0" w:righ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highlight w:val="none"/>
        </w:rPr>
        <w:t xml:space="preserve">Федеральным законом от 25.12.2023 года № 627-ФЗ «О внесении изменений </w:t>
      </w:r>
      <w:r>
        <w:rPr>
          <w:rFonts w:eastAsia="Calibri"/>
          <w:sz w:val="28"/>
          <w:szCs w:val="28"/>
          <w:highlight w:val="none"/>
        </w:rPr>
        <w:t xml:space="preserve">в Градостроительный кодекс Российской Федерации и отдельные законодательные акты Российской Федерации</w:t>
      </w:r>
      <w:r>
        <w:rPr>
          <w:rFonts w:eastAsia="Calibri"/>
          <w:sz w:val="28"/>
          <w:szCs w:val="28"/>
          <w:highlight w:val="none"/>
        </w:rPr>
        <w:t xml:space="preserve">» </w:t>
      </w:r>
      <w:r>
        <w:rPr>
          <w:rFonts w:eastAsia="Calibri"/>
          <w:sz w:val="28"/>
          <w:szCs w:val="28"/>
          <w:highlight w:val="none"/>
        </w:rPr>
        <w:t xml:space="preserve">урегулированы отдельные вопросы, касающиеся комплексного развития территории</w:t>
      </w:r>
      <w:r>
        <w:rPr>
          <w:rFonts w:eastAsia="Calibri"/>
          <w:sz w:val="28"/>
          <w:szCs w:val="28"/>
          <w:highlight w:val="none"/>
        </w:rPr>
        <w:t xml:space="preserve">.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93"/>
        <w:ind w:left="0" w:right="0"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Так, в соответствии с </w:t>
      </w:r>
      <w:r>
        <w:rPr>
          <w:rFonts w:ascii="Times New Roman" w:hAnsi="Times New Roman"/>
          <w:sz w:val="28"/>
          <w:szCs w:val="28"/>
        </w:rPr>
        <w:t xml:space="preserve">пунктом 34.1</w:t>
      </w:r>
      <w:r>
        <w:rPr>
          <w:rFonts w:ascii="Times New Roman" w:hAnsi="Times New Roman"/>
          <w:sz w:val="28"/>
          <w:szCs w:val="28"/>
        </w:rPr>
        <w:t xml:space="preserve"> статьи 1</w:t>
      </w:r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(далее 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ГрК РФ) </w:t>
      </w:r>
      <w:r>
        <w:rPr>
          <w:rFonts w:ascii="Times New Roman" w:hAnsi="Times New Roman"/>
          <w:sz w:val="28"/>
          <w:szCs w:val="28"/>
        </w:rPr>
        <w:t xml:space="preserve">вводится по</w:t>
      </w:r>
      <w:r>
        <w:rPr>
          <w:rFonts w:ascii="Times New Roman" w:hAnsi="Times New Roman"/>
          <w:sz w:val="28"/>
          <w:szCs w:val="28"/>
        </w:rPr>
        <w:t xml:space="preserve">нятие «оператор комплексного развития территории», под которым понимается юридическое лицо, определенное Российской Федерацией или субъектом Российской Федерации в соответствии с ГрК РФ и обеспечивающее реализацию решения о комплексном развитии территории.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Статьей 71 ГрК РФ устанавливаются положения определяющие порядок реализации решения о комплексном развитии территории оператором комплексного развития территории.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Согласно части 2 статьи 71 ГрК РФ</w:t>
      </w:r>
      <w:r>
        <w:rPr>
          <w:rFonts w:ascii="Times New Roman" w:hAnsi="Times New Roman"/>
          <w:sz w:val="28"/>
          <w:szCs w:val="28"/>
          <w:highlight w:val="none"/>
        </w:rPr>
        <w:t xml:space="preserve">, о</w:t>
      </w:r>
      <w:r>
        <w:rPr>
          <w:rFonts w:ascii="Times New Roman" w:hAnsi="Times New Roman"/>
          <w:sz w:val="28"/>
          <w:szCs w:val="28"/>
          <w:highlight w:val="none"/>
        </w:rPr>
        <w:t xml:space="preserve">ператором комплексного развития территории, определенным субъектом Российской Федерации и обеспечивающим реализацию принятого субъектом Российской Федерации, главой местной администрации решения о комплексном развитии территории, может быть определено юрид</w:t>
      </w:r>
      <w:r>
        <w:rPr>
          <w:rFonts w:ascii="Times New Roman" w:hAnsi="Times New Roman"/>
          <w:sz w:val="28"/>
          <w:szCs w:val="28"/>
          <w:highlight w:val="none"/>
        </w:rPr>
        <w:t xml:space="preserve">и</w:t>
      </w:r>
      <w:r>
        <w:rPr>
          <w:rFonts w:ascii="Times New Roman" w:hAnsi="Times New Roman"/>
          <w:sz w:val="28"/>
          <w:szCs w:val="28"/>
          <w:highlight w:val="none"/>
        </w:rPr>
        <w:t xml:space="preserve">ческое лицо, которое создано субъектом Российской Федерации, муниципальным образованием или в уставном (складочном) капитале которого доля субъекта Российской Федерации, муниципального образования составляет более 50 процентов, или дочернее общество, в уст</w:t>
      </w:r>
      <w:r>
        <w:rPr>
          <w:rFonts w:ascii="Times New Roman" w:hAnsi="Times New Roman"/>
          <w:sz w:val="28"/>
          <w:szCs w:val="28"/>
          <w:highlight w:val="none"/>
        </w:rPr>
        <w:t xml:space="preserve">авном (складочном) капитале которого более 50 процентов долей принадлежит такому юридическому лицу</w:t>
      </w:r>
      <w:r>
        <w:rPr>
          <w:rFonts w:ascii="Times New Roman" w:hAnsi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В целях реализации решения о комплексном развитии территории оператором комплексного развития территории может быть заключено соглашение с уполномоченным органом исполнительной власти субъекта Россий</w:t>
      </w:r>
      <w:r>
        <w:rPr>
          <w:rFonts w:ascii="Times New Roman" w:hAnsi="Times New Roman"/>
          <w:sz w:val="28"/>
          <w:szCs w:val="28"/>
          <w:highlight w:val="none"/>
        </w:rPr>
        <w:t xml:space="preserve">ской Федерации или уполномоченным органом местного самоуправления</w:t>
      </w:r>
      <w:r>
        <w:rPr>
          <w:rFonts w:ascii="Times New Roman" w:hAnsi="Times New Roman"/>
          <w:sz w:val="28"/>
          <w:szCs w:val="28"/>
          <w:highlight w:val="none"/>
        </w:rPr>
        <w:t xml:space="preserve">.</w:t>
      </w:r>
      <w:r>
        <w:rPr>
          <w:rStyle w:val="878"/>
          <w:rFonts w:ascii="Times New Roman" w:hAnsi="Times New Roman"/>
          <w:sz w:val="28"/>
          <w:szCs w:val="28"/>
          <w:highlight w:val="none"/>
        </w:rPr>
        <w:footnoteReference w:id="2"/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  <w:t xml:space="preserve">Случаи, содержание, порядок заключения и реализации такого соглашения, заключаемого в целях реализации решения о комплексном развитии территории, принимаемого высшим исполнительным органом власти субъекта Российской Федерации,</w:t>
      </w:r>
      <w:r>
        <w:rPr>
          <w:rFonts w:ascii="Times New Roman" w:hAnsi="Times New Roman"/>
          <w:sz w:val="28"/>
          <w:szCs w:val="28"/>
          <w:highlight w:val="none"/>
        </w:rPr>
        <w:t xml:space="preserve"> главой местной администрации, устанавливаются высшим исполнительным органом власти субъекта Российской Федерации.</w:t>
      </w:r>
      <w:r>
        <w:rPr>
          <w:rStyle w:val="878"/>
          <w:rFonts w:ascii="Times New Roman" w:hAnsi="Times New Roman"/>
          <w:sz w:val="28"/>
          <w:szCs w:val="28"/>
          <w:highlight w:val="none"/>
        </w:rPr>
        <w:footnoteReference w:id="3"/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Согласно статье 43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Устава Новосибирской области Правительство Новосибирской области является постоянно действующим высшим исполнительным органом Новосибирской области, наделенным общей компетенцией.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Правительств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 Новосибирской области в соответствии с компетенцией Новосибирской области и в пределах своих полномочий, установленных Уставом Новосибирской области, законами Новосибирской области, обеспечивает разработку и осуществление мер, направленных на социально-э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кономическое развитие Новосибирской области, участвует в проведении единой государственной политики в сфере финансов, науки, образования, здравоохранения, культуры, физической культуры и спорта, социального обеспечения, безопасности дорожного движения и эк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ологии.</w:t>
      </w:r>
      <w:r>
        <w:rPr>
          <w:rFonts w:ascii="Times New Roman" w:hAnsi="Times New Roman" w:eastAsia="Times New Roman" w:cs="Times New Roman"/>
          <w:sz w:val="24"/>
        </w:rPr>
      </w:r>
      <w:r/>
    </w:p>
    <w:p>
      <w:pPr>
        <w:ind w:left="0" w:right="0" w:firstLine="709"/>
        <w:jc w:val="both"/>
        <w:spacing w:after="0" w:afterAutospacing="0" w:line="240" w:lineRule="auto"/>
        <w:shd w:val="nil" w:color="auto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соответствии с постановлением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Губернатора Новосибирской области от 05.08.2022 № 144 «О системе и структуре исполнительных органов Новосибирской области», областными являются органы, наделенные специальной компетенцией в установленных федеральным законодательством и законодат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ельством Новосибирской области сферах деятельности в соответствии с утвержденными Правительством Новосибирской области положениями о них.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Полномочиями по выполнению условий соглашения, заключаемого в целях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реализации </w:t>
      </w:r>
      <w:r>
        <w:rPr>
          <w:rFonts w:ascii="Times New Roman" w:hAnsi="Times New Roman"/>
          <w:sz w:val="28"/>
          <w:szCs w:val="28"/>
          <w:highlight w:val="none"/>
        </w:rPr>
        <w:t xml:space="preserve">решения о комплексном развитии территории (далее 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</w:rPr>
        <w:t xml:space="preserve">–</w:t>
      </w:r>
      <w:r>
        <w:rPr>
          <w:rFonts w:ascii="Times New Roman" w:hAnsi="Times New Roman"/>
          <w:sz w:val="28"/>
          <w:szCs w:val="28"/>
          <w:highlight w:val="none"/>
        </w:rPr>
        <w:t xml:space="preserve"> соглашение)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наделяются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областные исполнительные органы Новосибирской области, в том числе министерство строительства Новосибирской области, департамент имущества и земельных отношений Новосибирской области, министерство образования Новосибирской области, 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инистерство транспорта и дорожного хозяйства Новосибирской об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ласти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, министерство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здравоохранения Новосибирской области 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др.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При исполнении условий данного соглашения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областные исполнительные органы Новосибирской области являются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главными распорядителями бюджетных средств по созданию объектов в рамках возложенных на них полномочий.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Министерство строительства Новосибирской области (далее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–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Минстрой НСО) не наделено полномочиями по формированию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областного бюджета Новосибирской области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, в том числе по распределению бюджетных ассигнований,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предусмотренных законом об областном бюджете Новосибирской области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главным распорядителям бюджетных средств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, а также не уполномочено осуществлять контроль за реализацией мероприятий по выполнению обязательств в рамках соглашений. Указанными полномочиями обладает Правительство Новосибирской области.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Вместе с тем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Правительство Российской Федерации постановле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нием от 22.06.2024 № 846 установило Правила</w:t>
      </w:r>
      <w:r>
        <w:rPr>
          <w:rStyle w:val="878"/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footnoteReference w:id="4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, в соответствии с которыми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оператором комплексного развития территории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заключается соглашение c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Министерство строительства и жилищно-коммунального хозяйства Российской Федерации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), если иной федеральный орган исполнительной власти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, уполномоченный на заключение соглашения, не определен решением Правительства Российской Федерации о комплексном развитии территории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Минстрой НСО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осуществляет исполнительно-распорядительную деятельность в соответствии с установленн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ой компетенцией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 Наделение полномочиями по заключению соглашения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с оператором комплексного развития территории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Минстроя НСО аналогично федеральному законодательству невозможно, поскольку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Министерство строительства и жилищно-коммунального хозяйства Российской Федерации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в большинстве случаев, является главным распорядителем бюджетных средств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 реализации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приоритетных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инвестиционных проектов субъектов Российской Федерации с привлечением средств федерального бюджета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(подпункт «б»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пункт 1 часть 2 статья 66 </w:t>
      </w:r>
      <w:r>
        <w:rPr>
          <w:rFonts w:ascii="Times New Roman" w:hAnsi="Times New Roman"/>
          <w:sz w:val="28"/>
          <w:szCs w:val="28"/>
        </w:rPr>
        <w:t xml:space="preserve">ГрК РФ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afterAutospacing="1" w:line="288" w:lineRule="atLeast"/>
        <w:rPr>
          <w:rFonts w:ascii="Times New Roman" w:hAnsi="Times New Roman" w:eastAsia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Из этого следует, что </w:t>
      </w:r>
      <w:r>
        <w:rPr>
          <w:rFonts w:ascii="Times New Roman" w:hAnsi="Times New Roman"/>
          <w:sz w:val="28"/>
          <w:szCs w:val="28"/>
        </w:rPr>
        <w:t xml:space="preserve">полномочие по заключению соглашения с оператором комплексного развития территории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необходимо закрепить за Правительством Новосибирской области.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Частью 2.2 статьи 169 Жилищного кодекса Российской Федерации установлено, что в случае принятия решения о комплексном развитии территории жилой застройки помещения в </w:t>
      </w:r>
      <w:r>
        <w:rPr>
          <w:rFonts w:ascii="Times New Roman" w:hAnsi="Times New Roman"/>
          <w:sz w:val="28"/>
          <w:szCs w:val="28"/>
          <w:highlight w:val="none"/>
        </w:rPr>
        <w:t xml:space="preserve">многоквартирных домах, включенных в границы такой территории, могут быть переданы в собственность юридического лица, реализующего решение о комплексном развитии территории (если это предусмотрено решением о комплексном развитии территории жилой застройки).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93"/>
        <w:ind w:left="0" w:righ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в целях приведения в соответствие с действующим законодательством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в Законе Новосибирской области от 07.06.2021 </w:t>
      </w:r>
      <w:r>
        <w:rPr>
          <w:rFonts w:ascii="Times New Roman" w:hAnsi="Times New Roman"/>
          <w:sz w:val="28"/>
          <w:szCs w:val="28"/>
        </w:rPr>
        <w:t xml:space="preserve">№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86-ОЗ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Об</w:t>
      </w:r>
      <w:r>
        <w:rPr>
          <w:rFonts w:ascii="Times New Roman" w:hAnsi="Times New Roman"/>
          <w:sz w:val="28"/>
          <w:szCs w:val="28"/>
        </w:rPr>
        <w:t xml:space="preserve"> отдельных вопросах регулирования в сфере комплексного развития территорий Новосибирской области</w:t>
      </w:r>
      <w:r>
        <w:rPr>
          <w:rFonts w:ascii="Times New Roman" w:hAnsi="Times New Roman"/>
          <w:sz w:val="28"/>
          <w:szCs w:val="28"/>
        </w:rPr>
        <w:t xml:space="preserve">» (далее – Закон Новосибирской области №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86-ОЗ)</w:t>
      </w:r>
      <w:r>
        <w:rPr>
          <w:rFonts w:ascii="Times New Roman" w:hAnsi="Times New Roman"/>
          <w:sz w:val="28"/>
          <w:szCs w:val="28"/>
        </w:rPr>
        <w:t xml:space="preserve"> предлагается: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1) закрепить за </w:t>
      </w:r>
      <w:r>
        <w:rPr>
          <w:rFonts w:ascii="Times New Roman" w:hAnsi="Times New Roman"/>
          <w:sz w:val="28"/>
          <w:szCs w:val="28"/>
          <w:highlight w:val="none"/>
        </w:rPr>
        <w:t xml:space="preserve">Правительством</w:t>
      </w:r>
      <w:r>
        <w:rPr>
          <w:rFonts w:ascii="Times New Roman" w:hAnsi="Times New Roman"/>
          <w:sz w:val="28"/>
          <w:szCs w:val="28"/>
        </w:rPr>
        <w:t xml:space="preserve"> Новосибирской области полномочие по определению оператора комплексного развития территории, обеспечивающего реализацию решения о комплексном развитии территории и полномочие по заключению соглашения с оператором комплексного развития территории;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2) пункт 9 статьи 2 привести в соответствие с частью 2.2 статьи 169 Жилищного кодекса Российской Федерации;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3) закрепить за Правительством Новосибирской области полномочия по установлению случаев, содержания и порядка заключения и реали</w:t>
      </w:r>
      <w:r>
        <w:rPr>
          <w:rFonts w:ascii="Times New Roman" w:hAnsi="Times New Roman"/>
          <w:sz w:val="28"/>
          <w:szCs w:val="28"/>
          <w:highlight w:val="none"/>
        </w:rPr>
        <w:t xml:space="preserve">зации соглашения, заключаемого оператором комплексного развития территории Правительством Новосибирской области или уполномоченным органом местного самоуправления в целях реализации решения о комплексном развитии территории.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Кроме того,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приводится в соответствие с постановлением Губернатора Новосибирской области от 05.08.2022 № 144 «О системе и структуре исполнительных органов Новосибирской области»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наименование органов государственной власти Новосибирской области.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3"/>
        <w:ind w:left="0" w:righ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Проект закона состоит из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двух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статей.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3"/>
        <w:ind w:left="0" w:righ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Статьей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Закон Новосибирской области № 86-ОЗ дополняется полномочиями Правительства Новосибирской области </w:t>
      </w:r>
      <w:r>
        <w:rPr>
          <w:rFonts w:ascii="Times New Roman" w:hAnsi="Times New Roman"/>
          <w:sz w:val="28"/>
          <w:szCs w:val="28"/>
        </w:rPr>
        <w:t xml:space="preserve">в сфере комплексного развития территорий</w:t>
      </w:r>
      <w:r>
        <w:rPr>
          <w:rFonts w:ascii="Times New Roman" w:hAnsi="Times New Roman"/>
          <w:sz w:val="28"/>
          <w:szCs w:val="28"/>
        </w:rPr>
        <w:t xml:space="preserve">, а также приводится в соответствие с Жилищным кодексом Российской Федерации.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3"/>
        <w:ind w:left="0" w:right="0" w:firstLine="70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Статьей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определяется порядок вступления </w:t>
      </w:r>
      <w:r>
        <w:rPr>
          <w:rFonts w:ascii="Times New Roman" w:hAnsi="Times New Roman"/>
          <w:sz w:val="28"/>
          <w:szCs w:val="28"/>
        </w:rPr>
        <w:t xml:space="preserve">закона </w:t>
      </w:r>
      <w:r>
        <w:rPr>
          <w:rFonts w:ascii="Times New Roman" w:hAnsi="Times New Roman"/>
          <w:sz w:val="28"/>
          <w:szCs w:val="28"/>
        </w:rPr>
        <w:t xml:space="preserve">в силу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Проект закона не подлежит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оценке регулиру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ю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щего воздействия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 поскольку не устанавливает новые, не изменяет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ранее предусмотренные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нормативными правовыми актами 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обязательные требования, связанные с осуществлением предпринимательской и иной экономической деятельности, оценка соблюдения которых осущест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вляется в рамках государственного контроля (надзора), привлечения к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экспертиз; не устанавливает новые, не изменяет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ранее предусмотренные нормативными правовыми актами обязанности и запреты для субъектов предпринимательской и инвестиционной деятельности; не устанавливает, не изменяет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ответственность за нарушение нормативных правовых актов, затрагивающих вопросы осуществления предпринимательской и иной экономической деятельности.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highlight w:val="white"/>
        </w:rPr>
      </w:r>
    </w:p>
    <w:p>
      <w:pPr>
        <w:pStyle w:val="893"/>
        <w:ind w:left="0" w:right="0" w:firstLine="709"/>
        <w:jc w:val="both"/>
        <w:spacing w:after="0" w:afterAutospacing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3"/>
        <w:ind w:left="0" w:right="0" w:firstLine="709"/>
        <w:jc w:val="both"/>
        <w:spacing w:after="0" w:afterAutospacing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3"/>
        <w:jc w:val="both"/>
        <w:spacing w:after="0" w:afterAutospacing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893"/>
        <w:jc w:val="both"/>
        <w:spacing w:after="0" w:afterAutospacing="0" w:line="240" w:lineRule="auto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инистр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Д.Н. Богомолов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</w:p>
    <w:p>
      <w:pPr>
        <w:jc w:val="both"/>
        <w:spacing w:after="0" w:afterAutospacing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both"/>
        <w:spacing w:after="0" w:afterAutospacing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both"/>
        <w:spacing w:after="0" w:afterAutospacing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both"/>
        <w:spacing w:after="0" w:afterAutospacing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both"/>
        <w:spacing w:after="0" w:afterAutospacing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both"/>
        <w:spacing w:after="0" w:afterAutospacing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both"/>
        <w:spacing w:after="0" w:afterAutospacing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both"/>
        <w:spacing w:after="0" w:afterAutospacing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both"/>
        <w:spacing w:after="0" w:afterAutospacing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both"/>
        <w:spacing w:after="0" w:afterAutospacing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both"/>
        <w:spacing w:after="0" w:afterAutospacing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both"/>
        <w:spacing w:after="0" w:afterAutospacing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both"/>
        <w:spacing w:after="0" w:afterAutospacing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both"/>
        <w:spacing w:after="0" w:afterAutospacing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both"/>
        <w:spacing w:after="0" w:afterAutospacing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both"/>
        <w:spacing w:after="0" w:afterAutospacing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both"/>
        <w:spacing w:after="0" w:afterAutospacing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both"/>
        <w:spacing w:after="0" w:afterAutospacing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both"/>
        <w:spacing w:after="0" w:afterAutospacing="0" w:line="240" w:lineRule="auto"/>
        <w:rPr>
          <w:rFonts w:ascii="Times New Roman" w:hAnsi="Times New Roman" w:eastAsia="Times New Roman"/>
          <w:sz w:val="20"/>
          <w:szCs w:val="20"/>
          <w:highlight w:val="none"/>
        </w:rPr>
      </w:pPr>
      <w:r>
        <w:rPr>
          <w:rFonts w:ascii="Times New Roman" w:hAnsi="Times New Roman" w:eastAsia="Times New Roman"/>
          <w:sz w:val="20"/>
          <w:szCs w:val="20"/>
        </w:rPr>
      </w:r>
      <w:r>
        <w:rPr>
          <w:rFonts w:ascii="Times New Roman" w:hAnsi="Times New Roman" w:eastAsia="Times New Roman"/>
          <w:sz w:val="20"/>
          <w:szCs w:val="20"/>
        </w:rPr>
        <w:t xml:space="preserve">С.Н. Милевский</w:t>
      </w:r>
      <w:r>
        <w:rPr>
          <w:rFonts w:ascii="Times New Roman" w:hAnsi="Times New Roman" w:eastAsia="Times New Roman"/>
          <w:sz w:val="20"/>
          <w:szCs w:val="20"/>
          <w:highlight w:val="none"/>
        </w:rPr>
      </w:r>
    </w:p>
    <w:p>
      <w:pPr>
        <w:jc w:val="both"/>
        <w:spacing w:after="0" w:afterAutospacing="0" w:line="240" w:lineRule="auto"/>
        <w:rPr>
          <w:rFonts w:ascii="Times New Roman" w:hAnsi="Times New Roman" w:eastAsia="Times New Roman"/>
          <w:sz w:val="20"/>
          <w:szCs w:val="20"/>
        </w:rPr>
      </w:pPr>
      <w:r>
        <w:rPr>
          <w:rFonts w:ascii="Times New Roman" w:hAnsi="Times New Roman" w:eastAsia="Times New Roman"/>
          <w:sz w:val="20"/>
          <w:szCs w:val="20"/>
          <w:highlight w:val="none"/>
        </w:rPr>
        <w:t xml:space="preserve">228 64 17</w:t>
      </w:r>
      <w:r>
        <w:rPr>
          <w:rFonts w:ascii="Times New Roman" w:hAnsi="Times New Roman" w:eastAsia="Times New Roman"/>
          <w:sz w:val="20"/>
          <w:szCs w:val="20"/>
          <w:highlight w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876"/>
        <w:rPr>
          <w:rFonts w:ascii="Times New Roman" w:hAnsi="Times New Roman" w:cs="Times New Roman"/>
        </w:rPr>
      </w:pPr>
      <w:r>
        <w:rPr>
          <w:rStyle w:val="878"/>
        </w:rPr>
        <w:footnoteRef/>
      </w:r>
      <w:r>
        <w:t xml:space="preserve"> </w:t>
      </w:r>
      <w:r>
        <w:rPr>
          <w:rFonts w:ascii="Times New Roman" w:hAnsi="Times New Roman" w:eastAsia="Times New Roman" w:cs="Times New Roman"/>
        </w:rPr>
        <w:t xml:space="preserve">Часть </w:t>
      </w:r>
      <w:r>
        <w:rPr>
          <w:rFonts w:ascii="Times New Roman" w:hAnsi="Times New Roman" w:eastAsia="Times New Roman" w:cs="Times New Roman"/>
        </w:rPr>
        <w:t xml:space="preserve">5 статьи 71 ГрК РФ.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</w:footnote>
  <w:footnote w:id="3">
    <w:p>
      <w:pPr>
        <w:pStyle w:val="876"/>
        <w:jc w:val="both"/>
        <w:spacing w:after="0" w:afterAutospacing="0"/>
        <w:rPr>
          <w:rFonts w:ascii="Times New Roman" w:hAnsi="Times New Roman" w:cs="Times New Roman"/>
        </w:rPr>
      </w:pPr>
      <w:r>
        <w:rPr>
          <w:rStyle w:val="878"/>
        </w:rPr>
        <w:footnoteRef/>
      </w:r>
      <w:r>
        <w:t xml:space="preserve"> </w:t>
      </w:r>
      <w:r>
        <w:rPr>
          <w:rFonts w:ascii="Times New Roman" w:hAnsi="Times New Roman" w:eastAsia="Times New Roman" w:cs="Times New Roman"/>
        </w:rPr>
        <w:t xml:space="preserve">Часть </w:t>
      </w:r>
      <w:r>
        <w:rPr>
          <w:rFonts w:ascii="Times New Roman" w:hAnsi="Times New Roman" w:eastAsia="Times New Roman" w:cs="Times New Roman"/>
        </w:rPr>
        <w:t xml:space="preserve">7 статьи 71 ГрК РФ.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</w:footnote>
  <w:footnote w:id="4">
    <w:p>
      <w:pPr>
        <w:pStyle w:val="876"/>
        <w:jc w:val="both"/>
        <w:spacing w:after="0" w:afterAutospacing="0"/>
        <w:rPr>
          <w:rFonts w:ascii="Times New Roman" w:hAnsi="Times New Roman" w:cs="Times New Roman"/>
          <w:sz w:val="18"/>
          <w:szCs w:val="18"/>
        </w:rPr>
      </w:pPr>
      <w:r>
        <w:rPr>
          <w:rStyle w:val="878"/>
        </w:rPr>
        <w:footnoteRef/>
      </w:r>
      <w: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П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остановление Правительства РФ от 22.06.2024 № 846 «Об утверждении Правил заключения оператором комплексного развития территории соглашения с уполномоченным федеральным органом исполнительной власти, высшим исполнительным органом субъекта Российской Федерац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ии, главой местной администрации в целях реализации решения о комплексном развитии территории, принимаемого Правительством Российской Федерации»</w:t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PAGE   \* MERGEFORMAT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 xml:space="preserve">2</w:t>
    </w:r>
    <w:r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</w:r>
    <w:r>
      <w:rPr>
        <w:rFonts w:ascii="Times New Roman" w:hAnsi="Times New Roman"/>
        <w:sz w:val="20"/>
        <w:szCs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basedOn w:val="893"/>
    <w:next w:val="893"/>
    <w:link w:val="71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6">
    <w:name w:val="Heading 1 Char"/>
    <w:link w:val="715"/>
    <w:uiPriority w:val="9"/>
    <w:rPr>
      <w:rFonts w:ascii="Arial" w:hAnsi="Arial" w:eastAsia="Arial" w:cs="Arial"/>
      <w:sz w:val="40"/>
      <w:szCs w:val="40"/>
    </w:rPr>
  </w:style>
  <w:style w:type="paragraph" w:styleId="717">
    <w:name w:val="Heading 2"/>
    <w:basedOn w:val="893"/>
    <w:next w:val="893"/>
    <w:link w:val="71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8">
    <w:name w:val="Heading 2 Char"/>
    <w:link w:val="717"/>
    <w:uiPriority w:val="9"/>
    <w:rPr>
      <w:rFonts w:ascii="Arial" w:hAnsi="Arial" w:eastAsia="Arial" w:cs="Arial"/>
      <w:sz w:val="34"/>
    </w:rPr>
  </w:style>
  <w:style w:type="paragraph" w:styleId="719">
    <w:name w:val="Heading 3"/>
    <w:basedOn w:val="893"/>
    <w:next w:val="893"/>
    <w:link w:val="72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0">
    <w:name w:val="Heading 3 Char"/>
    <w:link w:val="719"/>
    <w:uiPriority w:val="9"/>
    <w:rPr>
      <w:rFonts w:ascii="Arial" w:hAnsi="Arial" w:eastAsia="Arial" w:cs="Arial"/>
      <w:sz w:val="30"/>
      <w:szCs w:val="30"/>
    </w:rPr>
  </w:style>
  <w:style w:type="paragraph" w:styleId="721">
    <w:name w:val="Heading 4"/>
    <w:basedOn w:val="893"/>
    <w:next w:val="893"/>
    <w:link w:val="72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2">
    <w:name w:val="Heading 4 Char"/>
    <w:link w:val="721"/>
    <w:uiPriority w:val="9"/>
    <w:rPr>
      <w:rFonts w:ascii="Arial" w:hAnsi="Arial" w:eastAsia="Arial" w:cs="Arial"/>
      <w:b/>
      <w:bCs/>
      <w:sz w:val="26"/>
      <w:szCs w:val="26"/>
    </w:rPr>
  </w:style>
  <w:style w:type="paragraph" w:styleId="723">
    <w:name w:val="Heading 5"/>
    <w:basedOn w:val="893"/>
    <w:next w:val="893"/>
    <w:link w:val="72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4">
    <w:name w:val="Heading 5 Char"/>
    <w:link w:val="723"/>
    <w:uiPriority w:val="9"/>
    <w:rPr>
      <w:rFonts w:ascii="Arial" w:hAnsi="Arial" w:eastAsia="Arial" w:cs="Arial"/>
      <w:b/>
      <w:bCs/>
      <w:sz w:val="24"/>
      <w:szCs w:val="24"/>
    </w:rPr>
  </w:style>
  <w:style w:type="paragraph" w:styleId="725">
    <w:name w:val="Heading 6"/>
    <w:basedOn w:val="893"/>
    <w:next w:val="893"/>
    <w:link w:val="72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6">
    <w:name w:val="Heading 6 Char"/>
    <w:link w:val="725"/>
    <w:uiPriority w:val="9"/>
    <w:rPr>
      <w:rFonts w:ascii="Arial" w:hAnsi="Arial" w:eastAsia="Arial" w:cs="Arial"/>
      <w:b/>
      <w:bCs/>
      <w:sz w:val="22"/>
      <w:szCs w:val="22"/>
    </w:rPr>
  </w:style>
  <w:style w:type="paragraph" w:styleId="727">
    <w:name w:val="Heading 7"/>
    <w:basedOn w:val="893"/>
    <w:next w:val="893"/>
    <w:link w:val="72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8">
    <w:name w:val="Heading 7 Char"/>
    <w:link w:val="7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9">
    <w:name w:val="Heading 8"/>
    <w:basedOn w:val="893"/>
    <w:next w:val="893"/>
    <w:link w:val="73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0">
    <w:name w:val="Heading 8 Char"/>
    <w:link w:val="729"/>
    <w:uiPriority w:val="9"/>
    <w:rPr>
      <w:rFonts w:ascii="Arial" w:hAnsi="Arial" w:eastAsia="Arial" w:cs="Arial"/>
      <w:i/>
      <w:iCs/>
      <w:sz w:val="22"/>
      <w:szCs w:val="22"/>
    </w:rPr>
  </w:style>
  <w:style w:type="paragraph" w:styleId="731">
    <w:name w:val="Heading 9"/>
    <w:basedOn w:val="893"/>
    <w:next w:val="893"/>
    <w:link w:val="73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2">
    <w:name w:val="Heading 9 Char"/>
    <w:link w:val="731"/>
    <w:uiPriority w:val="9"/>
    <w:rPr>
      <w:rFonts w:ascii="Arial" w:hAnsi="Arial" w:eastAsia="Arial" w:cs="Arial"/>
      <w:i/>
      <w:iCs/>
      <w:sz w:val="21"/>
      <w:szCs w:val="21"/>
    </w:rPr>
  </w:style>
  <w:style w:type="paragraph" w:styleId="733">
    <w:name w:val="List Paragraph"/>
    <w:basedOn w:val="893"/>
    <w:uiPriority w:val="34"/>
    <w:qFormat/>
    <w:pPr>
      <w:contextualSpacing/>
      <w:ind w:left="720"/>
    </w:pPr>
  </w:style>
  <w:style w:type="paragraph" w:styleId="734">
    <w:name w:val="No Spacing"/>
    <w:uiPriority w:val="1"/>
    <w:qFormat/>
    <w:pPr>
      <w:spacing w:before="0" w:after="0" w:line="240" w:lineRule="auto"/>
    </w:pPr>
  </w:style>
  <w:style w:type="paragraph" w:styleId="735">
    <w:name w:val="Title"/>
    <w:basedOn w:val="893"/>
    <w:next w:val="893"/>
    <w:link w:val="73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6">
    <w:name w:val="Title Char"/>
    <w:link w:val="735"/>
    <w:uiPriority w:val="10"/>
    <w:rPr>
      <w:sz w:val="48"/>
      <w:szCs w:val="48"/>
    </w:rPr>
  </w:style>
  <w:style w:type="paragraph" w:styleId="737">
    <w:name w:val="Subtitle"/>
    <w:basedOn w:val="893"/>
    <w:next w:val="893"/>
    <w:link w:val="738"/>
    <w:uiPriority w:val="11"/>
    <w:qFormat/>
    <w:pPr>
      <w:spacing w:before="200" w:after="200"/>
    </w:pPr>
    <w:rPr>
      <w:sz w:val="24"/>
      <w:szCs w:val="24"/>
    </w:rPr>
  </w:style>
  <w:style w:type="character" w:styleId="738">
    <w:name w:val="Subtitle Char"/>
    <w:link w:val="737"/>
    <w:uiPriority w:val="11"/>
    <w:rPr>
      <w:sz w:val="24"/>
      <w:szCs w:val="24"/>
    </w:rPr>
  </w:style>
  <w:style w:type="paragraph" w:styleId="739">
    <w:name w:val="Quote"/>
    <w:basedOn w:val="893"/>
    <w:next w:val="893"/>
    <w:link w:val="740"/>
    <w:uiPriority w:val="29"/>
    <w:qFormat/>
    <w:pPr>
      <w:ind w:left="720" w:right="720"/>
    </w:pPr>
    <w:rPr>
      <w:i/>
    </w:rPr>
  </w:style>
  <w:style w:type="character" w:styleId="740">
    <w:name w:val="Quote Char"/>
    <w:link w:val="739"/>
    <w:uiPriority w:val="29"/>
    <w:rPr>
      <w:i/>
    </w:rPr>
  </w:style>
  <w:style w:type="paragraph" w:styleId="741">
    <w:name w:val="Intense Quote"/>
    <w:basedOn w:val="893"/>
    <w:next w:val="893"/>
    <w:link w:val="74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>
    <w:name w:val="Intense Quote Char"/>
    <w:link w:val="741"/>
    <w:uiPriority w:val="30"/>
    <w:rPr>
      <w:i/>
    </w:rPr>
  </w:style>
  <w:style w:type="paragraph" w:styleId="743">
    <w:name w:val="Header"/>
    <w:basedOn w:val="893"/>
    <w:link w:val="74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4">
    <w:name w:val="Header Char"/>
    <w:link w:val="743"/>
    <w:uiPriority w:val="99"/>
  </w:style>
  <w:style w:type="paragraph" w:styleId="745">
    <w:name w:val="Footer"/>
    <w:basedOn w:val="893"/>
    <w:link w:val="74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6">
    <w:name w:val="Footer Char"/>
    <w:link w:val="745"/>
    <w:uiPriority w:val="99"/>
  </w:style>
  <w:style w:type="paragraph" w:styleId="747">
    <w:name w:val="Caption"/>
    <w:basedOn w:val="893"/>
    <w:next w:val="89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8">
    <w:name w:val="Caption Char"/>
    <w:basedOn w:val="747"/>
    <w:link w:val="745"/>
    <w:uiPriority w:val="99"/>
  </w:style>
  <w:style w:type="table" w:styleId="74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5">
    <w:name w:val="Hyperlink"/>
    <w:uiPriority w:val="99"/>
    <w:unhideWhenUsed/>
    <w:rPr>
      <w:color w:val="0000ff" w:themeColor="hyperlink"/>
      <w:u w:val="single"/>
    </w:rPr>
  </w:style>
  <w:style w:type="paragraph" w:styleId="876">
    <w:name w:val="footnote text"/>
    <w:basedOn w:val="893"/>
    <w:link w:val="877"/>
    <w:uiPriority w:val="99"/>
    <w:semiHidden/>
    <w:unhideWhenUsed/>
    <w:pPr>
      <w:spacing w:after="40" w:line="240" w:lineRule="auto"/>
    </w:pPr>
    <w:rPr>
      <w:sz w:val="18"/>
    </w:rPr>
  </w:style>
  <w:style w:type="character" w:styleId="877">
    <w:name w:val="Footnote Text Char"/>
    <w:link w:val="876"/>
    <w:uiPriority w:val="99"/>
    <w:rPr>
      <w:sz w:val="18"/>
    </w:rPr>
  </w:style>
  <w:style w:type="character" w:styleId="878">
    <w:name w:val="footnote reference"/>
    <w:uiPriority w:val="99"/>
    <w:unhideWhenUsed/>
    <w:rPr>
      <w:vertAlign w:val="superscript"/>
    </w:rPr>
  </w:style>
  <w:style w:type="paragraph" w:styleId="879">
    <w:name w:val="endnote text"/>
    <w:basedOn w:val="893"/>
    <w:link w:val="880"/>
    <w:uiPriority w:val="99"/>
    <w:semiHidden/>
    <w:unhideWhenUsed/>
    <w:pPr>
      <w:spacing w:after="0" w:line="240" w:lineRule="auto"/>
    </w:pPr>
    <w:rPr>
      <w:sz w:val="20"/>
    </w:rPr>
  </w:style>
  <w:style w:type="character" w:styleId="880">
    <w:name w:val="Endnote Text Char"/>
    <w:link w:val="879"/>
    <w:uiPriority w:val="99"/>
    <w:rPr>
      <w:sz w:val="20"/>
    </w:rPr>
  </w:style>
  <w:style w:type="character" w:styleId="881">
    <w:name w:val="endnote reference"/>
    <w:uiPriority w:val="99"/>
    <w:semiHidden/>
    <w:unhideWhenUsed/>
    <w:rPr>
      <w:vertAlign w:val="superscript"/>
    </w:rPr>
  </w:style>
  <w:style w:type="paragraph" w:styleId="882">
    <w:name w:val="toc 1"/>
    <w:basedOn w:val="893"/>
    <w:next w:val="893"/>
    <w:uiPriority w:val="39"/>
    <w:unhideWhenUsed/>
    <w:pPr>
      <w:ind w:left="0" w:right="0" w:firstLine="0"/>
      <w:spacing w:after="57"/>
    </w:pPr>
  </w:style>
  <w:style w:type="paragraph" w:styleId="883">
    <w:name w:val="toc 2"/>
    <w:basedOn w:val="893"/>
    <w:next w:val="893"/>
    <w:uiPriority w:val="39"/>
    <w:unhideWhenUsed/>
    <w:pPr>
      <w:ind w:left="283" w:right="0" w:firstLine="0"/>
      <w:spacing w:after="57"/>
    </w:pPr>
  </w:style>
  <w:style w:type="paragraph" w:styleId="884">
    <w:name w:val="toc 3"/>
    <w:basedOn w:val="893"/>
    <w:next w:val="893"/>
    <w:uiPriority w:val="39"/>
    <w:unhideWhenUsed/>
    <w:pPr>
      <w:ind w:left="567" w:right="0" w:firstLine="0"/>
      <w:spacing w:after="57"/>
    </w:pPr>
  </w:style>
  <w:style w:type="paragraph" w:styleId="885">
    <w:name w:val="toc 4"/>
    <w:basedOn w:val="893"/>
    <w:next w:val="893"/>
    <w:uiPriority w:val="39"/>
    <w:unhideWhenUsed/>
    <w:pPr>
      <w:ind w:left="850" w:right="0" w:firstLine="0"/>
      <w:spacing w:after="57"/>
    </w:pPr>
  </w:style>
  <w:style w:type="paragraph" w:styleId="886">
    <w:name w:val="toc 5"/>
    <w:basedOn w:val="893"/>
    <w:next w:val="893"/>
    <w:uiPriority w:val="39"/>
    <w:unhideWhenUsed/>
    <w:pPr>
      <w:ind w:left="1134" w:right="0" w:firstLine="0"/>
      <w:spacing w:after="57"/>
    </w:pPr>
  </w:style>
  <w:style w:type="paragraph" w:styleId="887">
    <w:name w:val="toc 6"/>
    <w:basedOn w:val="893"/>
    <w:next w:val="893"/>
    <w:uiPriority w:val="39"/>
    <w:unhideWhenUsed/>
    <w:pPr>
      <w:ind w:left="1417" w:right="0" w:firstLine="0"/>
      <w:spacing w:after="57"/>
    </w:pPr>
  </w:style>
  <w:style w:type="paragraph" w:styleId="888">
    <w:name w:val="toc 7"/>
    <w:basedOn w:val="893"/>
    <w:next w:val="893"/>
    <w:uiPriority w:val="39"/>
    <w:unhideWhenUsed/>
    <w:pPr>
      <w:ind w:left="1701" w:right="0" w:firstLine="0"/>
      <w:spacing w:after="57"/>
    </w:pPr>
  </w:style>
  <w:style w:type="paragraph" w:styleId="889">
    <w:name w:val="toc 8"/>
    <w:basedOn w:val="893"/>
    <w:next w:val="893"/>
    <w:uiPriority w:val="39"/>
    <w:unhideWhenUsed/>
    <w:pPr>
      <w:ind w:left="1984" w:right="0" w:firstLine="0"/>
      <w:spacing w:after="57"/>
    </w:pPr>
  </w:style>
  <w:style w:type="paragraph" w:styleId="890">
    <w:name w:val="toc 9"/>
    <w:basedOn w:val="893"/>
    <w:next w:val="893"/>
    <w:uiPriority w:val="39"/>
    <w:unhideWhenUsed/>
    <w:pPr>
      <w:ind w:left="2268" w:right="0" w:firstLine="0"/>
      <w:spacing w:after="57"/>
    </w:pPr>
  </w:style>
  <w:style w:type="paragraph" w:styleId="891">
    <w:name w:val="TOC Heading"/>
    <w:uiPriority w:val="39"/>
    <w:unhideWhenUsed/>
  </w:style>
  <w:style w:type="paragraph" w:styleId="892">
    <w:name w:val="table of figures"/>
    <w:basedOn w:val="893"/>
    <w:next w:val="893"/>
    <w:uiPriority w:val="99"/>
    <w:unhideWhenUsed/>
    <w:pPr>
      <w:spacing w:after="0" w:afterAutospacing="0"/>
    </w:pPr>
  </w:style>
  <w:style w:type="paragraph" w:styleId="893" w:default="1">
    <w:name w:val="Normal"/>
    <w:next w:val="893"/>
    <w:link w:val="893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894">
    <w:name w:val="Основной шрифт абзаца"/>
    <w:next w:val="894"/>
    <w:link w:val="893"/>
    <w:uiPriority w:val="1"/>
    <w:unhideWhenUsed/>
  </w:style>
  <w:style w:type="table" w:styleId="895">
    <w:name w:val="Обычная таблица"/>
    <w:next w:val="895"/>
    <w:link w:val="893"/>
    <w:uiPriority w:val="99"/>
    <w:semiHidden/>
    <w:unhideWhenUsed/>
    <w:tblPr/>
  </w:style>
  <w:style w:type="numbering" w:styleId="896">
    <w:name w:val="Нет списка"/>
    <w:next w:val="896"/>
    <w:link w:val="893"/>
    <w:uiPriority w:val="99"/>
    <w:semiHidden/>
    <w:unhideWhenUsed/>
  </w:style>
  <w:style w:type="paragraph" w:styleId="897">
    <w:name w:val="Текст выноски"/>
    <w:basedOn w:val="893"/>
    <w:next w:val="897"/>
    <w:link w:val="89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98">
    <w:name w:val="Текст выноски Знак"/>
    <w:next w:val="898"/>
    <w:link w:val="897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899">
    <w:name w:val="ConsPlusNormal"/>
    <w:next w:val="899"/>
    <w:link w:val="893"/>
    <w:rPr>
      <w:rFonts w:ascii="Times New Roman" w:hAnsi="Times New Roman" w:eastAsia="Times New Roman"/>
      <w:sz w:val="28"/>
      <w:szCs w:val="28"/>
      <w:lang w:val="ru-RU" w:eastAsia="en-US" w:bidi="ar-SA"/>
    </w:rPr>
  </w:style>
  <w:style w:type="character" w:styleId="900">
    <w:name w:val="Гиперссылка"/>
    <w:next w:val="900"/>
    <w:link w:val="893"/>
    <w:uiPriority w:val="99"/>
    <w:semiHidden/>
    <w:unhideWhenUsed/>
    <w:rPr>
      <w:color w:val="0000ff"/>
      <w:u w:val="single"/>
    </w:rPr>
  </w:style>
  <w:style w:type="paragraph" w:styleId="901">
    <w:name w:val="Верхний колонтитул"/>
    <w:basedOn w:val="893"/>
    <w:next w:val="901"/>
    <w:link w:val="90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02">
    <w:name w:val="Верхний колонтитул Знак"/>
    <w:next w:val="902"/>
    <w:link w:val="901"/>
    <w:uiPriority w:val="99"/>
    <w:rPr>
      <w:sz w:val="22"/>
      <w:szCs w:val="22"/>
      <w:lang w:eastAsia="en-US"/>
    </w:rPr>
  </w:style>
  <w:style w:type="paragraph" w:styleId="903">
    <w:name w:val="Нижний колонтитул"/>
    <w:basedOn w:val="893"/>
    <w:next w:val="903"/>
    <w:link w:val="90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uiPriority w:val="99"/>
    <w:rPr>
      <w:sz w:val="22"/>
      <w:szCs w:val="22"/>
      <w:lang w:eastAsia="en-US"/>
    </w:rPr>
  </w:style>
  <w:style w:type="character" w:styleId="905" w:default="1">
    <w:name w:val="Default Paragraph Font"/>
    <w:uiPriority w:val="1"/>
    <w:semiHidden/>
    <w:unhideWhenUsed/>
  </w:style>
  <w:style w:type="numbering" w:styleId="906" w:default="1">
    <w:name w:val="No List"/>
    <w:uiPriority w:val="99"/>
    <w:semiHidden/>
    <w:unhideWhenUsed/>
  </w:style>
  <w:style w:type="table" w:styleId="90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АГНОиПНО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  Максим Олегович</dc:creator>
  <cp:revision>13</cp:revision>
  <dcterms:created xsi:type="dcterms:W3CDTF">2021-11-16T09:26:00Z</dcterms:created>
  <dcterms:modified xsi:type="dcterms:W3CDTF">2024-10-16T05:41:05Z</dcterms:modified>
  <cp:version>1048576</cp:version>
</cp:coreProperties>
</file>